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72746" w14:textId="16859D58" w:rsidR="00C15A62" w:rsidRDefault="00584C55" w:rsidP="007B4FDC">
      <w:bookmarkStart w:id="0" w:name="_Hlk113020636"/>
      <w:r>
        <w:t>Нефтегазо</w:t>
      </w:r>
      <w:r w:rsidR="003F7856">
        <w:t>добывающая</w:t>
      </w:r>
      <w:r>
        <w:t xml:space="preserve"> отрасль </w:t>
      </w:r>
      <w:r w:rsidR="002A56CA">
        <w:t>– одна из ведущих отраслей</w:t>
      </w:r>
      <w:r w:rsidR="00324570">
        <w:t xml:space="preserve"> Российской Федерации</w:t>
      </w:r>
      <w:r w:rsidR="007837CA">
        <w:t xml:space="preserve"> и Самарской области</w:t>
      </w:r>
      <w:r w:rsidR="00324570">
        <w:t xml:space="preserve">. </w:t>
      </w:r>
      <w:r w:rsidR="00C15A62" w:rsidRPr="007C1927">
        <w:t xml:space="preserve">Ее доля в обороте организаций Самарской области в </w:t>
      </w:r>
      <w:r w:rsidR="00D97E73">
        <w:rPr>
          <w:lang w:val="en-US"/>
        </w:rPr>
        <w:t>I</w:t>
      </w:r>
      <w:r w:rsidR="00D97E73" w:rsidRPr="00D97E73">
        <w:t xml:space="preserve"> </w:t>
      </w:r>
      <w:r w:rsidR="00D97E73">
        <w:t xml:space="preserve">полугодии </w:t>
      </w:r>
      <w:r w:rsidR="00C15A62" w:rsidRPr="007C1927">
        <w:t>20</w:t>
      </w:r>
      <w:r w:rsidR="00F27C2B">
        <w:t>2</w:t>
      </w:r>
      <w:r w:rsidR="002C2BAA">
        <w:t>3</w:t>
      </w:r>
      <w:r w:rsidR="00C15A62" w:rsidRPr="007C1927">
        <w:t xml:space="preserve"> год</w:t>
      </w:r>
      <w:r w:rsidR="00D97E73">
        <w:t>а</w:t>
      </w:r>
      <w:r w:rsidR="00C15A62" w:rsidRPr="007C1927">
        <w:t xml:space="preserve"> состав</w:t>
      </w:r>
      <w:r w:rsidR="00230D9D">
        <w:t>ляла</w:t>
      </w:r>
      <w:r w:rsidR="00C15A62" w:rsidRPr="007C1927">
        <w:t xml:space="preserve"> </w:t>
      </w:r>
      <w:r w:rsidR="00C5007C">
        <w:t>более</w:t>
      </w:r>
      <w:r w:rsidR="00B451EC">
        <w:t xml:space="preserve"> </w:t>
      </w:r>
      <w:r w:rsidR="002C2BAA">
        <w:t>7</w:t>
      </w:r>
      <w:r w:rsidR="00C15A62" w:rsidRPr="007C1927">
        <w:t>%, что уступа</w:t>
      </w:r>
      <w:r w:rsidR="00230D9D">
        <w:t>ло</w:t>
      </w:r>
      <w:r w:rsidR="00C15A62" w:rsidRPr="007C1927">
        <w:t xml:space="preserve"> лишь торговле</w:t>
      </w:r>
      <w:r w:rsidR="00D97E73">
        <w:t xml:space="preserve">. </w:t>
      </w:r>
    </w:p>
    <w:p w14:paraId="14AA7994" w14:textId="77777777" w:rsidR="00324570" w:rsidRDefault="00324570" w:rsidP="007B4FDC">
      <w:r>
        <w:t>От труда работников нефтяной и газовой промышленности зависит энергетическая безопасность и устойчивость экономики страны.</w:t>
      </w:r>
      <w:r w:rsidR="002A56CA">
        <w:t xml:space="preserve"> </w:t>
      </w:r>
      <w:r>
        <w:t>Свой профессиональный праздник они отмечают в первое воскресенье сентября, начиная с 1965 года. Именно тогда Президиум Верховного Совета СССР в ознаменование успешного освоения нефтегазового потенциала Западной Сибири сделал праздник официальным.</w:t>
      </w:r>
    </w:p>
    <w:p w14:paraId="6B06F1BD" w14:textId="77777777" w:rsidR="007B4FDC" w:rsidRDefault="007B4FDC" w:rsidP="007B4FDC">
      <w:pPr>
        <w:pStyle w:val="2"/>
      </w:pPr>
      <w:r>
        <w:t>Добыча нефти и газа</w:t>
      </w:r>
      <w:r w:rsidR="00BE54D5">
        <w:t>, производство нефтепродуктов</w:t>
      </w:r>
    </w:p>
    <w:p w14:paraId="0474CABD" w14:textId="09DAA9F2" w:rsidR="001E6257" w:rsidRDefault="001E6257" w:rsidP="00BE54D5">
      <w:r>
        <w:t xml:space="preserve">За </w:t>
      </w:r>
      <w:r w:rsidR="00FF1E05">
        <w:rPr>
          <w:lang w:val="en-US"/>
        </w:rPr>
        <w:t>I</w:t>
      </w:r>
      <w:r w:rsidR="00FF1E05" w:rsidRPr="00FF1E05">
        <w:t xml:space="preserve"> </w:t>
      </w:r>
      <w:r w:rsidR="00FF1E05">
        <w:t>полугодие</w:t>
      </w:r>
      <w:r>
        <w:t xml:space="preserve"> 202</w:t>
      </w:r>
      <w:r w:rsidR="00FF1E05">
        <w:t>3</w:t>
      </w:r>
      <w:r w:rsidR="003A2172">
        <w:t xml:space="preserve"> год</w:t>
      </w:r>
      <w:r>
        <w:t>а</w:t>
      </w:r>
      <w:r w:rsidR="003A2172">
        <w:t xml:space="preserve"> на территории Самарской области добыто </w:t>
      </w:r>
      <w:r w:rsidR="004B6936">
        <w:br/>
      </w:r>
      <w:r w:rsidR="0051113A">
        <w:t>3</w:t>
      </w:r>
      <w:r w:rsidR="00FF1E05">
        <w:t xml:space="preserve">90 </w:t>
      </w:r>
      <w:r w:rsidR="003A2172">
        <w:t>млн м</w:t>
      </w:r>
      <w:r w:rsidR="003A2172">
        <w:rPr>
          <w:vertAlign w:val="superscript"/>
        </w:rPr>
        <w:t>3</w:t>
      </w:r>
      <w:r w:rsidR="003A2172">
        <w:t xml:space="preserve"> </w:t>
      </w:r>
      <w:r w:rsidR="00FF1E05">
        <w:t xml:space="preserve">нефтяного попутного </w:t>
      </w:r>
      <w:r w:rsidR="003A2172">
        <w:t>газа</w:t>
      </w:r>
      <w:r w:rsidR="00FF1E05">
        <w:t xml:space="preserve"> (горючего газа природных нефтяных месторождений)</w:t>
      </w:r>
      <w:r w:rsidR="003A2172">
        <w:t xml:space="preserve">. </w:t>
      </w:r>
      <w:r w:rsidR="00FF1E05">
        <w:t>Объемы его добычи по отношению к соответствующему периоду предыдущего года выросли</w:t>
      </w:r>
      <w:r>
        <w:t xml:space="preserve"> </w:t>
      </w:r>
      <w:r w:rsidR="00FF1E05">
        <w:t>на 2</w:t>
      </w:r>
      <w:r w:rsidR="00C5007C">
        <w:t>0</w:t>
      </w:r>
      <w:r w:rsidR="00FF1E05">
        <w:t>%.</w:t>
      </w:r>
    </w:p>
    <w:p w14:paraId="2EFEB6F3" w14:textId="2FB96D98" w:rsidR="00FF1E05" w:rsidRDefault="00FF1E05" w:rsidP="00BE54D5">
      <w:r>
        <w:t>Немалую роль в развитии экономики региона занимает переработка добытого сырья и производство нефтепродуктов. По сравнению с январем-июнем 2022</w:t>
      </w:r>
      <w:r w:rsidR="0006191C">
        <w:t xml:space="preserve"> года</w:t>
      </w:r>
      <w:r>
        <w:t xml:space="preserve"> объемы производства изменились следующим образом:</w:t>
      </w:r>
    </w:p>
    <w:p w14:paraId="799845D2" w14:textId="6290CDA9" w:rsidR="002C2BAA" w:rsidRDefault="002C2BAA" w:rsidP="004528E9">
      <w:pPr>
        <w:pStyle w:val="a4"/>
        <w:numPr>
          <w:ilvl w:val="0"/>
          <w:numId w:val="3"/>
        </w:numPr>
      </w:pPr>
      <w:r>
        <w:t xml:space="preserve">топлива реактивного керосинового – увеличились в </w:t>
      </w:r>
      <w:r w:rsidR="00C5007C">
        <w:t>6,5</w:t>
      </w:r>
      <w:r>
        <w:t xml:space="preserve"> раз</w:t>
      </w:r>
      <w:r w:rsidR="00C5007C">
        <w:t>а</w:t>
      </w:r>
      <w:r>
        <w:t>;</w:t>
      </w:r>
    </w:p>
    <w:p w14:paraId="733BCDCE" w14:textId="5E403E1A" w:rsidR="002C2BAA" w:rsidRDefault="002C2BAA" w:rsidP="004528E9">
      <w:pPr>
        <w:pStyle w:val="a4"/>
        <w:numPr>
          <w:ilvl w:val="0"/>
          <w:numId w:val="3"/>
        </w:numPr>
      </w:pPr>
      <w:r>
        <w:t xml:space="preserve">топлива судового – увеличились на </w:t>
      </w:r>
      <w:r w:rsidR="00B451EC">
        <w:t>31</w:t>
      </w:r>
      <w:r>
        <w:t>%;</w:t>
      </w:r>
    </w:p>
    <w:p w14:paraId="259E445F" w14:textId="60BDD27A" w:rsidR="002C2BAA" w:rsidRDefault="002C2BAA" w:rsidP="002C2BAA">
      <w:pPr>
        <w:pStyle w:val="a4"/>
        <w:numPr>
          <w:ilvl w:val="0"/>
          <w:numId w:val="3"/>
        </w:numPr>
      </w:pPr>
      <w:r>
        <w:t>масел нефтяных смазочных; тяжелых дистиллятов – увеличились на 7%;</w:t>
      </w:r>
    </w:p>
    <w:p w14:paraId="7C33B518" w14:textId="20474A75" w:rsidR="004528E9" w:rsidRDefault="004528E9" w:rsidP="004528E9">
      <w:pPr>
        <w:pStyle w:val="a4"/>
        <w:numPr>
          <w:ilvl w:val="0"/>
          <w:numId w:val="3"/>
        </w:numPr>
      </w:pPr>
      <w:r>
        <w:t>автомобильн</w:t>
      </w:r>
      <w:r w:rsidR="00C66085">
        <w:t>ого</w:t>
      </w:r>
      <w:r>
        <w:t xml:space="preserve"> бензин</w:t>
      </w:r>
      <w:r w:rsidR="00C66085">
        <w:t>а</w:t>
      </w:r>
      <w:r>
        <w:t xml:space="preserve"> – </w:t>
      </w:r>
      <w:r w:rsidR="002C2BAA">
        <w:t xml:space="preserve">снизились на </w:t>
      </w:r>
      <w:r w:rsidR="00B451EC">
        <w:t>2</w:t>
      </w:r>
      <w:r>
        <w:t>%;</w:t>
      </w:r>
    </w:p>
    <w:p w14:paraId="22100F59" w14:textId="52A4167C" w:rsidR="004528E9" w:rsidRDefault="004528E9" w:rsidP="004528E9">
      <w:pPr>
        <w:pStyle w:val="a4"/>
        <w:numPr>
          <w:ilvl w:val="0"/>
          <w:numId w:val="3"/>
        </w:numPr>
      </w:pPr>
      <w:r>
        <w:t>дизельно</w:t>
      </w:r>
      <w:r w:rsidR="00C66085">
        <w:t>го</w:t>
      </w:r>
      <w:r>
        <w:t xml:space="preserve"> топлив</w:t>
      </w:r>
      <w:r w:rsidR="00C66085">
        <w:t>а</w:t>
      </w:r>
      <w:r>
        <w:t xml:space="preserve"> – </w:t>
      </w:r>
      <w:r w:rsidR="00C66085">
        <w:t>снизил</w:t>
      </w:r>
      <w:r w:rsidR="002C2BAA">
        <w:t>ись</w:t>
      </w:r>
      <w:r w:rsidR="00C66085">
        <w:t xml:space="preserve"> на </w:t>
      </w:r>
      <w:r w:rsidR="002C2BAA">
        <w:t>4</w:t>
      </w:r>
      <w:r>
        <w:t>%</w:t>
      </w:r>
      <w:r w:rsidR="00BE54D5">
        <w:t>;</w:t>
      </w:r>
    </w:p>
    <w:p w14:paraId="5D298439" w14:textId="077C747D" w:rsidR="004528E9" w:rsidRDefault="00C66085" w:rsidP="00570DEB">
      <w:pPr>
        <w:pStyle w:val="a4"/>
        <w:numPr>
          <w:ilvl w:val="0"/>
          <w:numId w:val="3"/>
        </w:numPr>
        <w:spacing w:after="0"/>
      </w:pPr>
      <w:r>
        <w:t xml:space="preserve">мазута топочного </w:t>
      </w:r>
      <w:r w:rsidR="004528E9">
        <w:t xml:space="preserve">– </w:t>
      </w:r>
      <w:r w:rsidR="00D35A77">
        <w:t>снизи</w:t>
      </w:r>
      <w:r w:rsidR="002C2BAA">
        <w:t>лись</w:t>
      </w:r>
      <w:r w:rsidR="00D35A77">
        <w:t xml:space="preserve"> на</w:t>
      </w:r>
      <w:r w:rsidR="00587EB2">
        <w:t xml:space="preserve"> </w:t>
      </w:r>
      <w:r w:rsidR="001A4AEA">
        <w:t>4</w:t>
      </w:r>
      <w:r w:rsidR="00BE54D5">
        <w:t>%;</w:t>
      </w:r>
    </w:p>
    <w:bookmarkEnd w:id="0"/>
    <w:p w14:paraId="6B385193" w14:textId="77777777" w:rsidR="007B4FDC" w:rsidRDefault="007B4FDC" w:rsidP="007B4FDC">
      <w:pPr>
        <w:pStyle w:val="2"/>
      </w:pPr>
      <w:r>
        <w:t>Численность работников и уровень заработной платы</w:t>
      </w:r>
    </w:p>
    <w:p w14:paraId="2BAE930C" w14:textId="3B922529" w:rsidR="003E22BE" w:rsidRDefault="003E22BE" w:rsidP="003E22BE">
      <w:pPr>
        <w:spacing w:after="0"/>
      </w:pPr>
      <w:r>
        <w:t>В I полугодии 2023 года в организациях, осуществляющих добычу нефти и природного газа, работало 7,5 тысяч человек, или 0,8% от среднесписочной численности работников всех организаций Самарской области. Среднемесячная заработная плата работников организаций, осуществляющих добычу нефти и природного газа, составила 75,5 тысяч рублей (на 44% больше среднеобластного уровня).</w:t>
      </w:r>
    </w:p>
    <w:p w14:paraId="067A8C00" w14:textId="77777777" w:rsidR="003E22BE" w:rsidRDefault="003E22BE" w:rsidP="003E22BE">
      <w:pPr>
        <w:spacing w:after="0"/>
      </w:pPr>
    </w:p>
    <w:p w14:paraId="7991FC29" w14:textId="57EB3E87" w:rsidR="003E22BE" w:rsidRPr="003E22BE" w:rsidRDefault="003E22BE" w:rsidP="003E22BE">
      <w:pPr>
        <w:spacing w:after="0"/>
      </w:pPr>
      <w:r>
        <w:t xml:space="preserve">В организациях, осуществляющих производство кокса и нефтепродуктов, работало 12,4 тысяч человек, или 1,3% от среднесписочной численности работников всех организаций Самарской области. Среднемесячная </w:t>
      </w:r>
      <w:r>
        <w:lastRenderedPageBreak/>
        <w:t>заработная плата работников организаций, осуществляющих производство кокса и нефтепродуктов, составила 71,5 тысяч рублей (на 36% больше, чем в среднем по области).</w:t>
      </w:r>
    </w:p>
    <w:sectPr w:rsidR="003E22BE" w:rsidRPr="003E2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A05C2"/>
    <w:multiLevelType w:val="hybridMultilevel"/>
    <w:tmpl w:val="331409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F740BCA"/>
    <w:multiLevelType w:val="hybridMultilevel"/>
    <w:tmpl w:val="1194A7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8FE7964"/>
    <w:multiLevelType w:val="hybridMultilevel"/>
    <w:tmpl w:val="854AFB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639212B9"/>
    <w:multiLevelType w:val="hybridMultilevel"/>
    <w:tmpl w:val="E834D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7786395">
    <w:abstractNumId w:val="2"/>
  </w:num>
  <w:num w:numId="2" w16cid:durableId="818961319">
    <w:abstractNumId w:val="0"/>
  </w:num>
  <w:num w:numId="3" w16cid:durableId="1501699250">
    <w:abstractNumId w:val="1"/>
  </w:num>
  <w:num w:numId="4" w16cid:durableId="3100601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214"/>
    <w:rsid w:val="0006191C"/>
    <w:rsid w:val="000B31E4"/>
    <w:rsid w:val="000F2EAA"/>
    <w:rsid w:val="000F39A4"/>
    <w:rsid w:val="000F44BC"/>
    <w:rsid w:val="001652F9"/>
    <w:rsid w:val="001A4AEA"/>
    <w:rsid w:val="001E6257"/>
    <w:rsid w:val="00230D9D"/>
    <w:rsid w:val="00292341"/>
    <w:rsid w:val="002A56CA"/>
    <w:rsid w:val="002C2BAA"/>
    <w:rsid w:val="00324570"/>
    <w:rsid w:val="00335FF2"/>
    <w:rsid w:val="00362E81"/>
    <w:rsid w:val="0037537D"/>
    <w:rsid w:val="003A2172"/>
    <w:rsid w:val="003E22BE"/>
    <w:rsid w:val="003F7856"/>
    <w:rsid w:val="004528E9"/>
    <w:rsid w:val="004B6936"/>
    <w:rsid w:val="0051113A"/>
    <w:rsid w:val="00555FE9"/>
    <w:rsid w:val="00570DEB"/>
    <w:rsid w:val="00584C55"/>
    <w:rsid w:val="00587EB2"/>
    <w:rsid w:val="00691CEB"/>
    <w:rsid w:val="006F211A"/>
    <w:rsid w:val="00707DFF"/>
    <w:rsid w:val="007577C4"/>
    <w:rsid w:val="00771FC0"/>
    <w:rsid w:val="007837CA"/>
    <w:rsid w:val="007B4FDC"/>
    <w:rsid w:val="007C1927"/>
    <w:rsid w:val="0081776E"/>
    <w:rsid w:val="0082038D"/>
    <w:rsid w:val="008668D3"/>
    <w:rsid w:val="009E0B57"/>
    <w:rsid w:val="00A07663"/>
    <w:rsid w:val="00A967F7"/>
    <w:rsid w:val="00AD1202"/>
    <w:rsid w:val="00AE6495"/>
    <w:rsid w:val="00AF6214"/>
    <w:rsid w:val="00B35E3C"/>
    <w:rsid w:val="00B451EC"/>
    <w:rsid w:val="00BE54D5"/>
    <w:rsid w:val="00C15A62"/>
    <w:rsid w:val="00C5007C"/>
    <w:rsid w:val="00C55BAB"/>
    <w:rsid w:val="00C66085"/>
    <w:rsid w:val="00CC0E30"/>
    <w:rsid w:val="00CD639A"/>
    <w:rsid w:val="00D35A77"/>
    <w:rsid w:val="00D85893"/>
    <w:rsid w:val="00D97E73"/>
    <w:rsid w:val="00DD2C03"/>
    <w:rsid w:val="00DF2744"/>
    <w:rsid w:val="00EF1264"/>
    <w:rsid w:val="00F27C2B"/>
    <w:rsid w:val="00F33E75"/>
    <w:rsid w:val="00F6645C"/>
    <w:rsid w:val="00FF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77B0D"/>
  <w15:docId w15:val="{4B0678DC-03FE-4170-AF5E-466B3F24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FE9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B4F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4F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45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5E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2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8E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B4F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B4F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8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Дудниченко Богдан Владимирович</dc:creator>
  <cp:lastModifiedBy>Дудниченко Богдан Владимирович</cp:lastModifiedBy>
  <cp:revision>44</cp:revision>
  <dcterms:created xsi:type="dcterms:W3CDTF">2020-08-28T05:43:00Z</dcterms:created>
  <dcterms:modified xsi:type="dcterms:W3CDTF">2023-09-01T07:37:00Z</dcterms:modified>
</cp:coreProperties>
</file>